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Емітент не створював філії  та представництва, тому не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затверджував відповідних положень.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