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540"/>
        </w:tabs>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ПРОТОКОЛ № 20</w:t>
      </w: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проведення чергових загальних зборів  акціонерів</w:t>
      </w: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ПУБЛІЧНОГО АКЦІОНЕРНОГО ТОВАРИСТВА «ЖИТОМИРСЬКИЙ ЗАВОД ОГОРОДЖУВАЛЬНИХ КОНСТРУКЦІЙ»</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 (надалі – «Товариство»)</w:t>
      </w:r>
    </w:p>
    <w:p w:rsidR="00000000" w:rsidDel="00000000" w:rsidP="00000000" w:rsidRDefault="00000000" w:rsidRPr="00000000">
      <w:pPr>
        <w:tabs>
          <w:tab w:val="left" w:pos="1560"/>
        </w:tabs>
        <w:spacing w:after="0" w:before="0" w:line="240" w:lineRule="auto"/>
        <w:ind w:firstLine="567"/>
        <w:contextualSpacing w:val="0"/>
      </w:pPr>
      <w:r w:rsidDel="00000000" w:rsidR="00000000" w:rsidRPr="00000000">
        <w:rPr>
          <w:rtl w:val="0"/>
        </w:rPr>
      </w:r>
    </w:p>
    <w:p w:rsidR="00000000" w:rsidDel="00000000" w:rsidP="00000000" w:rsidRDefault="00000000" w:rsidRPr="00000000">
      <w:pPr>
        <w:tabs>
          <w:tab w:val="left" w:pos="1560"/>
        </w:tabs>
        <w:spacing w:after="0" w:before="0" w:line="240" w:lineRule="auto"/>
        <w:ind w:firstLine="567"/>
        <w:contextualSpacing w:val="0"/>
      </w:pPr>
      <w:r w:rsidDel="00000000" w:rsidR="00000000" w:rsidRPr="00000000">
        <w:rPr>
          <w:rtl w:val="0"/>
        </w:rPr>
      </w:r>
    </w:p>
    <w:p w:rsidR="00000000" w:rsidDel="00000000" w:rsidP="00000000" w:rsidRDefault="00000000" w:rsidRPr="00000000">
      <w:pPr>
        <w:tabs>
          <w:tab w:val="left" w:pos="0"/>
          <w:tab w:val="left" w:pos="1560"/>
        </w:tabs>
        <w:spacing w:after="0" w:before="0" w:line="240" w:lineRule="auto"/>
        <w:ind w:left="142"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       м. Житомир    </w:t>
        <w:tab/>
        <w:tab/>
        <w:tab/>
        <w:tab/>
        <w:tab/>
        <w:t xml:space="preserve">                                 «30»  квітня  2015 року</w:t>
      </w:r>
      <w:r w:rsidDel="00000000" w:rsidR="00000000" w:rsidRPr="00000000">
        <w:rPr>
          <w:rtl w:val="0"/>
        </w:rPr>
      </w:r>
    </w:p>
    <w:p w:rsidR="00000000" w:rsidDel="00000000" w:rsidP="00000000" w:rsidRDefault="00000000" w:rsidRPr="00000000">
      <w:pPr>
        <w:spacing w:after="0" w:before="0" w:line="240" w:lineRule="auto"/>
        <w:ind w:firstLine="425"/>
        <w:contextualSpacing w:val="0"/>
      </w:pPr>
      <w:r w:rsidDel="00000000" w:rsidR="00000000" w:rsidRPr="00000000">
        <w:rPr>
          <w:rtl w:val="0"/>
        </w:rPr>
      </w:r>
    </w:p>
    <w:p w:rsidR="00000000" w:rsidDel="00000000" w:rsidP="00000000" w:rsidRDefault="00000000" w:rsidRPr="00000000">
      <w:pPr>
        <w:spacing w:after="0" w:before="0" w:line="240" w:lineRule="auto"/>
        <w:ind w:right="-33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Дата проведення чергових загальних зборів акціонерів Товариства (надалі–«Збори»):30 квітня 2015р.</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Початок проведення Зборів о 10 год. 00 хв.</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Місце проведення Зборів: м. Житомир, вул. Баранова, 89 в актовому залі заводу.</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Дата, на яку складено перелік акціонерів, які мають право на участь у Зборах: 24 квітня 2015 року.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Загальна кількість осіб, включених до переліку акціонерів, становить </w:t>
      </w:r>
      <w:r w:rsidDel="00000000" w:rsidR="00000000" w:rsidRPr="00000000">
        <w:rPr>
          <w:rFonts w:ascii="Times New Roman" w:cs="Times New Roman" w:eastAsia="Times New Roman" w:hAnsi="Times New Roman"/>
          <w:sz w:val="24"/>
          <w:szCs w:val="24"/>
          <w:rtl w:val="0"/>
        </w:rPr>
        <w:t xml:space="preserve">657 </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шістсот п’ятдесят сім</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акціонерів, яким належить </w:t>
      </w:r>
      <w:r w:rsidDel="00000000" w:rsidR="00000000" w:rsidRPr="00000000">
        <w:rPr>
          <w:rFonts w:ascii="Times New Roman" w:cs="Times New Roman" w:eastAsia="Times New Roman" w:hAnsi="Times New Roman"/>
          <w:sz w:val="24"/>
          <w:szCs w:val="24"/>
          <w:rtl w:val="0"/>
        </w:rPr>
        <w:t xml:space="preserve">560511</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п‘ятсот шістдесят тисяч п’ятсот одинадцять</w:t>
      </w:r>
      <w:r w:rsidDel="00000000" w:rsidR="00000000" w:rsidRPr="00000000">
        <w:rPr>
          <w:rFonts w:ascii="Times New Roman" w:cs="Times New Roman" w:eastAsia="Times New Roman" w:hAnsi="Times New Roman"/>
          <w:b w:val="0"/>
          <w:sz w:val="24"/>
          <w:szCs w:val="24"/>
          <w:vertAlign w:val="baseline"/>
          <w:rtl w:val="0"/>
        </w:rPr>
        <w:t xml:space="preserve">) простих іменних акцій Товариства</w:t>
      </w:r>
      <w:r w:rsidDel="00000000" w:rsidR="00000000" w:rsidRPr="00000000">
        <w:rPr>
          <w:rFonts w:ascii="Times New Roman" w:cs="Times New Roman" w:eastAsia="Times New Roman" w:hAnsi="Times New Roman"/>
          <w:b w:val="0"/>
          <w:color w:val="ff000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firstLine="42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Загальна кількість осіб, включених до переліку акціонерів, які  відповідно до п. 10 розділу 6 Прикінцевих та перехідних положень Закону України «Про депозитарну систему України» звернулись до обраної Товариством депозитарної установи та  уклали договір з  нею  про обслуговування рахунку в цінних паперах від власного імені або здійснили переказ прав на цінні папери на свій рахунок в цінних паперах, відкритий в іншій депозитарній установі,  та  мають право на участь у Зборах становить тринадцять акціонерів, яким належить 442094 (чотириста сорок дві тисячі дев’яносто чотири) штуки простих іменних акцій Товариства</w:t>
      </w:r>
      <w:r w:rsidDel="00000000" w:rsidR="00000000" w:rsidRPr="00000000">
        <w:rPr>
          <w:rFonts w:ascii="Times New Roman" w:cs="Times New Roman" w:eastAsia="Times New Roman" w:hAnsi="Times New Roman"/>
          <w:b w:val="0"/>
          <w:color w:val="ff0000"/>
          <w:sz w:val="24"/>
          <w:szCs w:val="24"/>
          <w:vertAlign w:val="baseline"/>
          <w:rtl w:val="0"/>
        </w:rPr>
        <w:t xml:space="preserve">.</w:t>
      </w:r>
    </w:p>
    <w:p w:rsidR="00000000" w:rsidDel="00000000" w:rsidP="00000000" w:rsidRDefault="00000000" w:rsidRPr="00000000">
      <w:pPr>
        <w:spacing w:after="0" w:before="0" w:line="240" w:lineRule="auto"/>
        <w:ind w:firstLine="42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Реєстраційну комісію обрано рішенням Наглядової ради (Протокол № 29 від 11 березня 2015 року) у наступному складі:</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Член реєстраційної комісії – Яковлєв Володимир Віталійович;</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Член реєстраційної комісії – Орлова Людмила Іванівна;</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Член реєстраційної комісії – Тарарухіна Галина Петрівна. </w:t>
      </w:r>
      <w:r w:rsidDel="00000000" w:rsidR="00000000" w:rsidRPr="00000000">
        <w:rPr>
          <w:rtl w:val="0"/>
        </w:rPr>
      </w:r>
    </w:p>
    <w:p w:rsidR="00000000" w:rsidDel="00000000" w:rsidP="00000000" w:rsidRDefault="00000000" w:rsidRPr="00000000">
      <w:pPr>
        <w:spacing w:after="0" w:before="0" w:line="240" w:lineRule="auto"/>
        <w:ind w:firstLine="42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На засіданні реєстраційної комісії Головою реєстраційної комісії обрано Яковлєва Володимира Віталійовича.</w:t>
      </w:r>
    </w:p>
    <w:p w:rsidR="00000000" w:rsidDel="00000000" w:rsidP="00000000" w:rsidRDefault="00000000" w:rsidRPr="00000000">
      <w:pPr>
        <w:spacing w:after="0" w:before="0" w:line="240" w:lineRule="auto"/>
        <w:ind w:firstLine="42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Повноваження акціонерів (їх представників) були належним чином перевірені та підтверджені реєстраційною комісією. За результатами проведеної реєстрації акціонерів складено протокол реєстрації акціонерів.</w:t>
      </w:r>
    </w:p>
    <w:p w:rsidR="00000000" w:rsidDel="00000000" w:rsidP="00000000" w:rsidRDefault="00000000" w:rsidRPr="00000000">
      <w:pPr>
        <w:spacing w:after="0" w:before="0" w:line="240" w:lineRule="auto"/>
        <w:ind w:firstLine="708"/>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Для участі в Зборах зареєструвалось 10 (</w:t>
      </w:r>
      <w:r w:rsidDel="00000000" w:rsidR="00000000" w:rsidRPr="00000000">
        <w:rPr>
          <w:rFonts w:ascii="Times New Roman" w:cs="Times New Roman" w:eastAsia="Times New Roman" w:hAnsi="Times New Roman"/>
          <w:b w:val="0"/>
          <w:sz w:val="24"/>
          <w:szCs w:val="24"/>
          <w:vertAlign w:val="baseline"/>
          <w:rtl w:val="0"/>
        </w:rPr>
        <w:t xml:space="preserve">десять) акціонерів, яким належить чотириста тридцять дев’ять тисяч двісті вісімдесят один ( 439281 ) голос, що складає 99,36 % від загальної кількості</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голосуючих акцій Товариства. </w:t>
      </w:r>
    </w:p>
    <w:p w:rsidR="00000000" w:rsidDel="00000000" w:rsidP="00000000" w:rsidRDefault="00000000" w:rsidRPr="00000000">
      <w:pPr>
        <w:spacing w:after="0" w:before="0" w:line="240" w:lineRule="auto"/>
        <w:ind w:firstLine="708"/>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У відповідності до вимог статті 41 Закону України «Про акціонерні товариства», кворум наявний, Збори правомочні приймати рішення з усіх питань порядку денного.</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firstLine="42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Голосування з усіх питань порядку денного Зборів проводиться за принципом: одна акція – один голос. </w:t>
      </w:r>
    </w:p>
    <w:p w:rsidR="00000000" w:rsidDel="00000000" w:rsidP="00000000" w:rsidRDefault="00000000" w:rsidRPr="00000000">
      <w:pPr>
        <w:tabs>
          <w:tab w:val="left" w:pos="709"/>
        </w:tabs>
        <w:spacing w:after="0" w:before="0" w:line="240" w:lineRule="auto"/>
        <w:ind w:firstLine="42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Голосування на Зборах проводиться з  використанням бюлетенів  для голосування.</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ПЕРЕЛІК ПИТАНЬ, ЩО ВИНОСЯТЬСЯ НА ГОЛОСУВАННЯ (ПОРЯДОК ДЕННИЙ)</w:t>
      </w:r>
      <w:r w:rsidDel="00000000" w:rsidR="00000000" w:rsidRPr="00000000">
        <w:rPr>
          <w:rtl w:val="0"/>
        </w:rPr>
      </w:r>
    </w:p>
    <w:p w:rsidR="00000000" w:rsidDel="00000000" w:rsidP="00000000" w:rsidRDefault="00000000" w:rsidRPr="00000000">
      <w:pPr>
        <w:spacing w:after="0" w:before="0" w:line="240" w:lineRule="auto"/>
        <w:ind w:right="31"/>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1. Обрання членів лічильної комісії.</w:t>
      </w:r>
      <w:r w:rsidDel="00000000" w:rsidR="00000000" w:rsidRPr="00000000">
        <w:rPr>
          <w:rtl w:val="0"/>
        </w:rPr>
      </w:r>
    </w:p>
    <w:p w:rsidR="00000000" w:rsidDel="00000000" w:rsidP="00000000" w:rsidRDefault="00000000" w:rsidRPr="00000000">
      <w:pPr>
        <w:tabs>
          <w:tab w:val="left" w:pos="426"/>
        </w:tabs>
        <w:spacing w:after="0" w:before="0" w:line="240" w:lineRule="auto"/>
        <w:ind w:right="31"/>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2. Обрання секретаря загальних зборів. Прийняття рішень з питань порядку проведення </w:t>
      </w:r>
      <w:r w:rsidDel="00000000" w:rsidR="00000000" w:rsidRPr="00000000">
        <w:rPr>
          <w:rtl w:val="0"/>
        </w:rPr>
      </w:r>
    </w:p>
    <w:p w:rsidR="00000000" w:rsidDel="00000000" w:rsidP="00000000" w:rsidRDefault="00000000" w:rsidRPr="00000000">
      <w:pPr>
        <w:tabs>
          <w:tab w:val="left" w:pos="426"/>
        </w:tabs>
        <w:spacing w:after="0" w:before="0" w:line="240" w:lineRule="auto"/>
        <w:ind w:right="31"/>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    загальних  зборів.</w:t>
      </w:r>
      <w:r w:rsidDel="00000000" w:rsidR="00000000" w:rsidRPr="00000000">
        <w:rPr>
          <w:rtl w:val="0"/>
        </w:rPr>
      </w:r>
    </w:p>
    <w:p w:rsidR="00000000" w:rsidDel="00000000" w:rsidP="00000000" w:rsidRDefault="00000000" w:rsidRPr="00000000">
      <w:pPr>
        <w:tabs>
          <w:tab w:val="left" w:pos="426"/>
        </w:tabs>
        <w:spacing w:after="0" w:before="0" w:line="240" w:lineRule="auto"/>
        <w:ind w:right="31"/>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3. Розгляд звіту Правління Товариства за 2014 рік та прийняття рішення за наслідками його </w:t>
      </w:r>
      <w:r w:rsidDel="00000000" w:rsidR="00000000" w:rsidRPr="00000000">
        <w:rPr>
          <w:rtl w:val="0"/>
        </w:rPr>
      </w:r>
    </w:p>
    <w:p w:rsidR="00000000" w:rsidDel="00000000" w:rsidP="00000000" w:rsidRDefault="00000000" w:rsidRPr="00000000">
      <w:pPr>
        <w:tabs>
          <w:tab w:val="left" w:pos="426"/>
        </w:tabs>
        <w:spacing w:after="0" w:before="0" w:line="240" w:lineRule="auto"/>
        <w:ind w:right="31"/>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    розгляду.</w:t>
      </w:r>
      <w:r w:rsidDel="00000000" w:rsidR="00000000" w:rsidRPr="00000000">
        <w:rPr>
          <w:rtl w:val="0"/>
        </w:rPr>
      </w:r>
    </w:p>
    <w:p w:rsidR="00000000" w:rsidDel="00000000" w:rsidP="00000000" w:rsidRDefault="00000000" w:rsidRPr="00000000">
      <w:pPr>
        <w:tabs>
          <w:tab w:val="left" w:pos="426"/>
        </w:tabs>
        <w:spacing w:after="0" w:before="0" w:line="240" w:lineRule="auto"/>
        <w:ind w:right="31"/>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4. Розгляд звіту Наглядової ради Товариства за 2014 рік та прийняття рішення за наслідками</w:t>
      </w:r>
      <w:r w:rsidDel="00000000" w:rsidR="00000000" w:rsidRPr="00000000">
        <w:rPr>
          <w:rtl w:val="0"/>
        </w:rPr>
      </w:r>
    </w:p>
    <w:p w:rsidR="00000000" w:rsidDel="00000000" w:rsidP="00000000" w:rsidRDefault="00000000" w:rsidRPr="00000000">
      <w:pPr>
        <w:tabs>
          <w:tab w:val="left" w:pos="426"/>
        </w:tabs>
        <w:spacing w:after="0" w:before="0" w:line="240" w:lineRule="auto"/>
        <w:ind w:right="31"/>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     його   розгляду.</w:t>
      </w:r>
      <w:r w:rsidDel="00000000" w:rsidR="00000000" w:rsidRPr="00000000">
        <w:rPr>
          <w:rtl w:val="0"/>
        </w:rPr>
      </w:r>
    </w:p>
    <w:p w:rsidR="00000000" w:rsidDel="00000000" w:rsidP="00000000" w:rsidRDefault="00000000" w:rsidRPr="00000000">
      <w:pPr>
        <w:tabs>
          <w:tab w:val="left" w:pos="426"/>
        </w:tabs>
        <w:spacing w:after="0" w:before="0" w:line="240" w:lineRule="auto"/>
        <w:ind w:right="31"/>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240" w:lineRule="auto"/>
        <w:ind w:right="31"/>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5. Розгляд звіту Ревізійної комісії Товариства за 2014 рік та прийняття рішення за наслідками   </w:t>
      </w:r>
      <w:r w:rsidDel="00000000" w:rsidR="00000000" w:rsidRPr="00000000">
        <w:rPr>
          <w:rtl w:val="0"/>
        </w:rPr>
      </w:r>
    </w:p>
    <w:p w:rsidR="00000000" w:rsidDel="00000000" w:rsidP="00000000" w:rsidRDefault="00000000" w:rsidRPr="00000000">
      <w:pPr>
        <w:tabs>
          <w:tab w:val="left" w:pos="426"/>
        </w:tabs>
        <w:spacing w:after="0" w:before="0" w:line="240" w:lineRule="auto"/>
        <w:ind w:right="31"/>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    його  розгляду.</w:t>
      </w:r>
      <w:r w:rsidDel="00000000" w:rsidR="00000000" w:rsidRPr="00000000">
        <w:rPr>
          <w:rtl w:val="0"/>
        </w:rPr>
      </w:r>
    </w:p>
    <w:p w:rsidR="00000000" w:rsidDel="00000000" w:rsidP="00000000" w:rsidRDefault="00000000" w:rsidRPr="00000000">
      <w:pPr>
        <w:tabs>
          <w:tab w:val="left" w:pos="426"/>
        </w:tabs>
        <w:spacing w:after="0" w:before="0" w:line="240" w:lineRule="auto"/>
        <w:ind w:right="31"/>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6. Затвердження річного звіту Товариства за 2014 рік.</w:t>
      </w:r>
      <w:r w:rsidDel="00000000" w:rsidR="00000000" w:rsidRPr="00000000">
        <w:rPr>
          <w:rtl w:val="0"/>
        </w:rPr>
      </w:r>
    </w:p>
    <w:p w:rsidR="00000000" w:rsidDel="00000000" w:rsidP="00000000" w:rsidRDefault="00000000" w:rsidRPr="00000000">
      <w:pPr>
        <w:tabs>
          <w:tab w:val="left" w:pos="426"/>
        </w:tabs>
        <w:spacing w:after="0" w:before="0" w:line="240" w:lineRule="auto"/>
        <w:ind w:right="31"/>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7. Розподіл прибутку Товариства, отриманого за результатами роботи в 2014 році.</w:t>
      </w:r>
      <w:r w:rsidDel="00000000" w:rsidR="00000000" w:rsidRPr="00000000">
        <w:rPr>
          <w:rtl w:val="0"/>
        </w:rPr>
      </w:r>
    </w:p>
    <w:p w:rsidR="00000000" w:rsidDel="00000000" w:rsidP="00000000" w:rsidRDefault="00000000" w:rsidRPr="00000000">
      <w:pPr>
        <w:tabs>
          <w:tab w:val="left" w:pos="426"/>
        </w:tabs>
        <w:spacing w:after="0" w:before="0" w:line="240" w:lineRule="auto"/>
        <w:ind w:right="-325"/>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8. Прийняття рішення про попереднє схвалення значних правочинів, які можуть вчинятися </w:t>
      </w:r>
      <w:r w:rsidDel="00000000" w:rsidR="00000000" w:rsidRPr="00000000">
        <w:rPr>
          <w:rtl w:val="0"/>
        </w:rPr>
      </w:r>
    </w:p>
    <w:p w:rsidR="00000000" w:rsidDel="00000000" w:rsidP="00000000" w:rsidRDefault="00000000" w:rsidRPr="00000000">
      <w:pPr>
        <w:tabs>
          <w:tab w:val="left" w:pos="426"/>
        </w:tabs>
        <w:spacing w:after="0" w:before="0" w:line="240" w:lineRule="auto"/>
        <w:ind w:right="-325"/>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    Товариством протягом року з дати прийняття такого рішення.</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9. Про створення (заснування) Публічним акціонерним товариством "Житомирський завод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     огороджувальних конструкцій "  іншої юридичної особи.</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10. Про передачу майна Публічного акціонерного  товариства " Житомирський завод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     огороджувальних конструкцій" до статутного капіталу юридичної особи, що створюється.</w:t>
      </w:r>
      <w:r w:rsidDel="00000000" w:rsidR="00000000" w:rsidRPr="00000000">
        <w:rPr>
          <w:rtl w:val="0"/>
        </w:rPr>
      </w:r>
    </w:p>
    <w:p w:rsidR="00000000" w:rsidDel="00000000" w:rsidP="00000000" w:rsidRDefault="00000000" w:rsidRPr="00000000">
      <w:pPr>
        <w:spacing w:after="0" w:before="0" w:line="240" w:lineRule="auto"/>
        <w:ind w:left="142" w:hanging="142"/>
        <w:contextualSpacing w:val="0"/>
        <w:jc w:val="both"/>
      </w:pP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pPr>
      <w:r w:rsidDel="00000000" w:rsidR="00000000" w:rsidRPr="00000000">
        <w:rPr>
          <w:rFonts w:ascii="Times New Roman" w:cs="Times New Roman" w:eastAsia="Times New Roman" w:hAnsi="Times New Roman"/>
          <w:b w:val="1"/>
          <w:sz w:val="24"/>
          <w:szCs w:val="24"/>
          <w:vertAlign w:val="baseline"/>
          <w:rtl w:val="0"/>
        </w:rPr>
        <w:t xml:space="preserve">                                                   РОБОТА ЗА ПОРЯДКОМ ДЕННИМ ЗБОРІВ.</w:t>
      </w:r>
      <w:r w:rsidDel="00000000" w:rsidR="00000000" w:rsidRPr="00000000">
        <w:rPr>
          <w:rtl w:val="0"/>
        </w:rPr>
      </w:r>
    </w:p>
    <w:p w:rsidR="00000000" w:rsidDel="00000000" w:rsidP="00000000" w:rsidRDefault="00000000" w:rsidRPr="00000000">
      <w:pPr>
        <w:widowControl w:val="0"/>
        <w:numPr>
          <w:ilvl w:val="2"/>
          <w:numId w:val="2"/>
        </w:numPr>
        <w:tabs>
          <w:tab w:val="left" w:pos="540"/>
          <w:tab w:val="left" w:pos="851"/>
          <w:tab w:val="left" w:pos="993"/>
          <w:tab w:val="left" w:pos="2127"/>
        </w:tabs>
        <w:spacing w:after="0" w:before="0" w:line="240" w:lineRule="auto"/>
        <w:ind w:left="0" w:right="27" w:firstLine="0"/>
        <w:jc w:val="both"/>
        <w:rPr>
          <w:b w:val="0"/>
        </w:rPr>
      </w:pPr>
      <w:r w:rsidDel="00000000" w:rsidR="00000000" w:rsidRPr="00000000">
        <w:rPr>
          <w:rFonts w:ascii="Times New Roman" w:cs="Times New Roman" w:eastAsia="Times New Roman" w:hAnsi="Times New Roman"/>
          <w:b w:val="1"/>
          <w:sz w:val="24"/>
          <w:szCs w:val="24"/>
          <w:u w:val="single"/>
          <w:vertAlign w:val="baseline"/>
          <w:rtl w:val="0"/>
        </w:rPr>
        <w:t xml:space="preserve">Обрання членів лічильної комісії</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Проект рішення з питання, винесеного на голосування</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Обрати лічильну комісії в складі: голова лічильної комісії: Яковлєв В.В., члени лічильної комісії: Орлова Л.І.,  Тарарухіна Г.П. </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1.1.Поставлено на голосування питання обрання членів лічильної комісії. </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Голосування проводиться із  використанням бюлетенів для голосування.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1. 2. Результати голосування:</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 – ___439281__ голосів, що складає _100 %_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ПРОТИ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0 %</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УТРИМАЛОСЬ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1.3.Рішення приймається.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1.4. Ухвалили: </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Обрати лічильну комісії в складі: голова лічильної комісії: Яковлєв В.В., члени лічильної комісії: Орлова Л.І.,  Тарарухіна Г.П.</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tl w:val="0"/>
        </w:rPr>
      </w:r>
    </w:p>
    <w:p w:rsidR="00000000" w:rsidDel="00000000" w:rsidP="00000000" w:rsidRDefault="00000000" w:rsidRPr="00000000">
      <w:pPr>
        <w:tabs>
          <w:tab w:val="left" w:pos="426"/>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u w:val="single"/>
          <w:vertAlign w:val="baseline"/>
          <w:rtl w:val="0"/>
        </w:rPr>
        <w:t xml:space="preserve">2.</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Обрання секретаря загальних зборів. Прийняття рішень з питань порядку проведення загальних зборів.</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Проект рішення з питання, винесеного на голосування:</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Обрати секретарем загальних зборів акціонерів Махлайчука С.Г., встановити тривалість доповіді з питання порядку денного зборів – до 15 хвилин; тривалість співдоповіді з питання порядку денного зборів  - до 3  хвилин; тривалість виступу під час дебатів – до 5 хвилин; тривалість надання зауважень – до 3 хвилин; голосування з питань порядку денного проводити з </w:t>
      </w:r>
      <w:r w:rsidDel="00000000" w:rsidR="00000000" w:rsidRPr="00000000">
        <w:rPr>
          <w:rFonts w:ascii="Times New Roman" w:cs="Times New Roman" w:eastAsia="Times New Roman" w:hAnsi="Times New Roman"/>
          <w:b w:val="0"/>
          <w:color w:val="000000"/>
          <w:sz w:val="24"/>
          <w:szCs w:val="24"/>
          <w:vertAlign w:val="baseline"/>
          <w:rtl w:val="0"/>
        </w:rPr>
        <w:t xml:space="preserve">використанням бюлетенів для голосування, збори проводити без перерви.</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2.1. Поставлено на голосування питання щодо обрання секретаря загальних зборів акціонерів та прийняття рішень з питань порядку проведення загальних зборів. Голосування проводиться із  використанням бюлетенів для голосування.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2.2.Результати голосування:</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 – ___439281__ голосів, що складає _100_ %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ПРОТИ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0 %</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УТРИМАЛОСЬ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2.3.Рішення приймається.</w:t>
      </w:r>
      <w:r w:rsidDel="00000000" w:rsidR="00000000" w:rsidRPr="00000000">
        <w:rPr>
          <w:rFonts w:ascii="Times New Roman" w:cs="Times New Roman" w:eastAsia="Times New Roman" w:hAnsi="Times New Roman"/>
          <w:b w:val="1"/>
          <w:sz w:val="24"/>
          <w:szCs w:val="24"/>
          <w:u w:val="single"/>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2.4. Ухвалили:</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Обрати секретарем загальних зборів акціонерів Махлайчука С.Г., встановити тривалість доповіді з питання порядку денного зборів – до 15 хвилин; тривалість співдоповіді з питання порядку денного зборів  - до 3  хвилин; тривалість виступу під час дебатів – до 5 хвилин; тривалість надання зауважень – до 3 хвилин; голосування з питань порядку денного проводити з </w:t>
      </w:r>
      <w:r w:rsidDel="00000000" w:rsidR="00000000" w:rsidRPr="00000000">
        <w:rPr>
          <w:rFonts w:ascii="Times New Roman" w:cs="Times New Roman" w:eastAsia="Times New Roman" w:hAnsi="Times New Roman"/>
          <w:b w:val="1"/>
          <w:color w:val="000000"/>
          <w:sz w:val="24"/>
          <w:szCs w:val="24"/>
          <w:vertAlign w:val="baseline"/>
          <w:rtl w:val="0"/>
        </w:rPr>
        <w:t xml:space="preserve">використанням бюлетенів для голосування, збори проводити без перерви.</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tl w:val="0"/>
        </w:rPr>
      </w:r>
    </w:p>
    <w:p w:rsidR="00000000" w:rsidDel="00000000" w:rsidP="00000000" w:rsidRDefault="00000000" w:rsidRPr="00000000">
      <w:pPr>
        <w:tabs>
          <w:tab w:val="left" w:pos="426"/>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u w:val="single"/>
          <w:vertAlign w:val="baseline"/>
          <w:rtl w:val="0"/>
        </w:rPr>
        <w:t xml:space="preserve">3. Розгляд звіту Правління Товариства за 2014 рік та прийняття рішення за наслідками його розгляду</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tabs>
          <w:tab w:val="left" w:pos="2127"/>
        </w:tabs>
        <w:spacing w:after="0" w:before="0" w:line="240" w:lineRule="auto"/>
        <w:ind w:right="27"/>
        <w:contextualSpacing w:val="0"/>
      </w:pPr>
      <w:r w:rsidDel="00000000" w:rsidR="00000000" w:rsidRPr="00000000">
        <w:rPr>
          <w:rFonts w:ascii="Times New Roman" w:cs="Times New Roman" w:eastAsia="Times New Roman" w:hAnsi="Times New Roman"/>
          <w:b w:val="1"/>
          <w:sz w:val="24"/>
          <w:szCs w:val="24"/>
          <w:vertAlign w:val="baseline"/>
          <w:rtl w:val="0"/>
        </w:rPr>
        <w:t xml:space="preserve">3.1. Виступили:</w:t>
      </w:r>
      <w:r w:rsidDel="00000000" w:rsidR="00000000" w:rsidRPr="00000000">
        <w:rPr>
          <w:rtl w:val="0"/>
        </w:rPr>
      </w:r>
    </w:p>
    <w:p w:rsidR="00000000" w:rsidDel="00000000" w:rsidP="00000000" w:rsidRDefault="00000000" w:rsidRPr="00000000">
      <w:pPr>
        <w:tabs>
          <w:tab w:val="left" w:pos="2127"/>
        </w:tabs>
        <w:spacing w:after="0" w:before="0" w:line="240" w:lineRule="auto"/>
        <w:ind w:left="0" w:right="27"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Доповідає головний бухгалтер Залізнюк Марія Семенівна. (Доповідь додаток №1).</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Проект рішення з питання, винесеного на голосування:</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Звіт Правління Товариства за 2014 рік затвердити, роботу Правління Товариства в 2014 році визнати задовільною.</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3.2. Поставлено на голосування питання щодо розгляду звіту Правління Товариства за 2014 рік та прийняття рішення за наслідками його розгляду.</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Голосування проводиться із  використанням бюлетенів для голосування.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3.3. Результати голосування:</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 – ___439281__ голосів, що складає _100_ %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ПРОТИ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0 %</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УТРИМАЛОСЬ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3.4.Рішення приймається.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3.5.Ухвалили:</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Звіт Правління Товариства за 2014 рік затвердити, роботу Правління Товариства в 2014 році визнати задовільною.</w:t>
      </w:r>
      <w:r w:rsidDel="00000000" w:rsidR="00000000" w:rsidRPr="00000000">
        <w:rPr>
          <w:rtl w:val="0"/>
        </w:rPr>
      </w:r>
    </w:p>
    <w:p w:rsidR="00000000" w:rsidDel="00000000" w:rsidP="00000000" w:rsidRDefault="00000000" w:rsidRPr="00000000">
      <w:pPr>
        <w:tabs>
          <w:tab w:val="left" w:pos="426"/>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u w:val="single"/>
          <w:vertAlign w:val="baseline"/>
          <w:rtl w:val="0"/>
        </w:rPr>
        <w:t xml:space="preserve">4. Розгляд звіту Наглядової ради Товариства за 2014 рік та прийняття рішення за наслідками його розгляду.</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4.1. Виступили</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Доповідає голова Наглядової ради  Зубко Г.І. (Доповідь додаток №2 ).</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Проект рішення з питання, винесеного на голосування:</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Звіт Наглядової ради Товариства за 2014 рік затвердити, роботу Наглядової ради Товариства в 2014 році визнати задовільною.</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4.2. Поставлено на голосування питання щодо розгляду звіту Наглядової ради Товариства за 2014 рік та прийняття рішення за наслідками його розгляду.</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Голосування проводиться із  використанням бюлетенів для голосування.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4.3. Результати голосування:</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 – ___439281__ голосів, що складає _100_ %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ПРОТИ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0 %</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УТРИМАЛОСЬ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4.4.Рішення приймається.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4.5.Ухвалили:</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Звіт Наглядової ради Товариства за 2014 рік затвердити, роботу Наглядової ради Товариства в 2014 році визнати задовільною.</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tl w:val="0"/>
        </w:rPr>
      </w:r>
    </w:p>
    <w:p w:rsidR="00000000" w:rsidDel="00000000" w:rsidP="00000000" w:rsidRDefault="00000000" w:rsidRPr="00000000">
      <w:pPr>
        <w:tabs>
          <w:tab w:val="left" w:pos="426"/>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u w:val="single"/>
          <w:vertAlign w:val="baseline"/>
          <w:rtl w:val="0"/>
        </w:rPr>
        <w:t xml:space="preserve">5.</w:t>
      </w:r>
      <w:r w:rsidDel="00000000" w:rsidR="00000000" w:rsidRPr="00000000">
        <w:rPr>
          <w:rFonts w:ascii="Times New Roman" w:cs="Times New Roman" w:eastAsia="Times New Roman" w:hAnsi="Times New Roman"/>
          <w:b w:val="1"/>
          <w:color w:val="000000"/>
          <w:sz w:val="24"/>
          <w:szCs w:val="24"/>
          <w:u w:val="single"/>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Розгляд звіту Ревізійної комісії Товариства за 2014 рік та прийняття рішення за наслідками його розгляду.</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5.1. Виступили: </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Доповідає голова Ревізійної комісії Бобрович  Галина Михайлівна. (Доповідь додаток №3).</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Проект рішення з питання, винесеного на голосування:</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Звіт Ревізійної комісії Товариства за 2014 рік затвердити, роботу Ревізійної комісії Товариства в 2014 році визнати задовільною.</w:t>
      </w:r>
    </w:p>
    <w:p w:rsidR="00000000" w:rsidDel="00000000" w:rsidP="00000000" w:rsidRDefault="00000000" w:rsidRPr="00000000">
      <w:pPr>
        <w:tabs>
          <w:tab w:val="left" w:pos="426"/>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5.2. Поставлено на голосування питання щодо затвердження звіту Ревізійної комісії Товариства за 2014 рік та прийняття рішення за наслідками його розгляду.</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Голосування проводиться із  використанням бюлетенів для голосування.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5.3. Результати голосування:</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 – ___439281__ голосів, що складає _100_ %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ПРОТИ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0 %</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УТРИМАЛОСЬ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5.4.Рішення приймається.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5.5.Ухвалили:</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Звіт Ревізійної комісії Товариства за 2014 рік затвердити, роботу Ревізійної комісії Товариства в 2014 році визнати задовільною.</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 w:val="left" w:pos="2127"/>
        </w:tabs>
        <w:spacing w:after="0" w:before="0" w:line="240" w:lineRule="auto"/>
        <w:ind w:left="0" w:right="27" w:firstLine="0"/>
        <w:jc w:val="both"/>
        <w:rPr>
          <w:b w:val="0"/>
          <w:sz w:val="24"/>
          <w:szCs w:val="24"/>
        </w:rPr>
      </w:pPr>
      <w:r w:rsidDel="00000000" w:rsidR="00000000" w:rsidRPr="00000000">
        <w:rPr>
          <w:rFonts w:ascii="Times New Roman" w:cs="Times New Roman" w:eastAsia="Times New Roman" w:hAnsi="Times New Roman"/>
          <w:b w:val="1"/>
          <w:sz w:val="24"/>
          <w:szCs w:val="24"/>
          <w:u w:val="single"/>
          <w:vertAlign w:val="baseline"/>
          <w:rtl w:val="0"/>
        </w:rPr>
        <w:t xml:space="preserve">Затвердження річного звіту Товариства за 2014 рік.</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6.1. Виступили: </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Доповідає головний бухгалтер Залізнюк Марія Семенівна.(Доповідь додаток №4).</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Проект рішення з питання, винесеного на голосування:</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Затвердити річний звіт Товариства за 2014 рік.</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6.2. Поставлено на голосування питання щодо затвердження річного звіту Товариства за 2014 рік.</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Голосування проводиться із  використанням бюлетенів для голосування.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6.3. Результати   голосування:</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 – ___439281__ голосів, що складає _100_ %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ПРОТИ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0 %</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УТРИМАЛОСЬ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6.4.Рішення приймається.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6.5.Ухвалили: </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Затвердити річний звіт Товариства за 2014 рік.</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 w:val="left" w:pos="567"/>
          <w:tab w:val="left" w:pos="2127"/>
        </w:tabs>
        <w:spacing w:after="0" w:before="0" w:line="240" w:lineRule="auto"/>
        <w:ind w:left="0" w:right="27" w:firstLine="0"/>
        <w:jc w:val="both"/>
        <w:rPr>
          <w:b w:val="0"/>
          <w:sz w:val="24"/>
          <w:szCs w:val="24"/>
        </w:rPr>
      </w:pPr>
      <w:r w:rsidDel="00000000" w:rsidR="00000000" w:rsidRPr="00000000">
        <w:rPr>
          <w:rFonts w:ascii="Times New Roman" w:cs="Times New Roman" w:eastAsia="Times New Roman" w:hAnsi="Times New Roman"/>
          <w:b w:val="1"/>
          <w:sz w:val="24"/>
          <w:szCs w:val="24"/>
          <w:u w:val="single"/>
          <w:vertAlign w:val="baseline"/>
          <w:rtl w:val="0"/>
        </w:rPr>
        <w:t xml:space="preserve">Розподіл прибутку Товариства, отриманого за результатами роботи  в 2014 році.</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7.1. Виступили: </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Доповідає головний бухгалтер Залізнюк Марія Семенівна ( Доповідь додаток №5).</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Проект рішення з питання, винесеного на голосування:</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Затвердити розмір прибутку Товариства, отриманого за результатами роботи в 2014 році, в розмірі 10994 тис. грн., та розподілити його у відповідності до п. 4.2. Статуту, шляхом направлення на забезпечення розвитку Товариства, проведення заходів, направлених на забезпечення конкурентоспроможності продукції, що виробляється Товариством; забезпечення надійної перспективи виробничо-господарського розвитку Товариства, ефективності капіталовкладень та, як наслідок, зростання прибутковості Товариства і підвищення ринкової вартості його акцій.</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7.2. Поставлено на голосування питання щодо розподілу прибутку Товариства, отриманого за результатами роботи  в 2014 році.</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Голосування проводиться із  використанням бюлетенів для голосування.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7.3. Результати голосування:</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 – ___439281__ голосів, що складає _100_ %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ПРОТИ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0 %</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УТРИМАЛОСЬ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7.4. Рішення приймається.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7.5.  Ухвалили: </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Затвердити розмір прибутку Товариства, отриманого за результатами роботи в 2014 році, в розмірі 10994 тис. грн., та розподілити його у відповідності до п. 4.2. Статуту, шляхом направлення на забезпечення розвитку Товариства, проведення заходів, направлених на забезпечення конкурентоспроможності продукції, що виробляється Товариством; забезпечення надійної перспективи виробничо-господарського розвитку Товариства, ефективності капіталовкладень та, як наслідок, зростання прибутковості Товариства і підвищення ринкової вартості його акцій.</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tl w:val="0"/>
        </w:rPr>
      </w:r>
    </w:p>
    <w:p w:rsidR="00000000" w:rsidDel="00000000" w:rsidP="00000000" w:rsidRDefault="00000000" w:rsidRPr="00000000">
      <w:pPr>
        <w:tabs>
          <w:tab w:val="left" w:pos="426"/>
        </w:tabs>
        <w:spacing w:after="0" w:before="0" w:line="240" w:lineRule="auto"/>
        <w:ind w:right="31"/>
        <w:contextualSpacing w:val="0"/>
        <w:jc w:val="both"/>
      </w:pPr>
      <w:r w:rsidDel="00000000" w:rsidR="00000000" w:rsidRPr="00000000">
        <w:rPr>
          <w:rFonts w:ascii="Times New Roman" w:cs="Times New Roman" w:eastAsia="Times New Roman" w:hAnsi="Times New Roman"/>
          <w:b w:val="1"/>
          <w:sz w:val="24"/>
          <w:szCs w:val="24"/>
          <w:u w:val="single"/>
          <w:vertAlign w:val="baseline"/>
          <w:rtl w:val="0"/>
        </w:rPr>
        <w:t xml:space="preserve">8. Прийняття рішення про попереднє схвалення значних правочинів, які можуть вчинятися Товариством протягом року з дати прийняття такого рішення.</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8.1. Виступили:</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Заст. голови правління по фінансам Пузиренко І.В.., який доповів, що статтею 70 Закону України “Про акціонерні товариства” визначено, що в разі, коли на дату проведення загальних зборів неможливо визначити, які значні правочини вчинятимуться акціонерним товариством у ході  поточної господарської діяльності, загальні збори можуть прийняти рішення про  попереднє схвалення значних правочинів, які можуть ним вчинятися протягом не більш як одного року з дати прийняття такого рішення (дати проведення зборів), із  зазначенням характеру правочинів та їх граничної сукупної вартості.</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Проект рішення з питання, винесеного на голосування:</w:t>
      </w:r>
      <w:r w:rsidDel="00000000" w:rsidR="00000000" w:rsidRPr="00000000">
        <w:rPr>
          <w:rtl w:val="0"/>
        </w:rPr>
      </w:r>
    </w:p>
    <w:p w:rsidR="00000000" w:rsidDel="00000000" w:rsidP="00000000" w:rsidRDefault="00000000" w:rsidRPr="00000000">
      <w:pPr>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Прийняти рішення про попереднє схвалення значних правочинів, які вчинятимуться Товариством до 30 квітня 2016 року, щодо виконання робіт та надання послуг, придбання майна Товариством, надання майна Товариства в заставу, відчуження майна Товариства, передачу майна Товариства до статутного капіталу інших юридичних осіб, передачі майна Товариства дочірньому підприємству, отримання Товариством кредитів, позик, залучення Товариством кредитних, фінансових та інших ресурсів граничною сукупною вартістю таких правочинів не більше 200 млн. грн. Вищевказані правочини від імені Товариства вчиняються:</w:t>
      </w:r>
    </w:p>
    <w:p w:rsidR="00000000" w:rsidDel="00000000" w:rsidP="00000000" w:rsidRDefault="00000000" w:rsidRPr="00000000">
      <w:pPr>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Наглядовою радою Товариства без будь-яких додаткових обмежень;</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Правлінням Товариства – граничною вартістю одного правочину не більше 55 млн. грн., щодо виконання робіт та надання послуг (без права вчиняти правочини, направлені на отримання Товариством кредитів, позик, залучення кредитних, фінансових та інших ресурсів, надання майна Товариства в заставу).</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8.2.</w:t>
      </w:r>
      <w:r w:rsidDel="00000000" w:rsidR="00000000" w:rsidRPr="00000000">
        <w:rPr>
          <w:rFonts w:ascii="Times New Roman" w:cs="Times New Roman" w:eastAsia="Times New Roman" w:hAnsi="Times New Roman"/>
          <w:b w:val="0"/>
          <w:sz w:val="24"/>
          <w:szCs w:val="24"/>
          <w:vertAlign w:val="baseline"/>
          <w:rtl w:val="0"/>
        </w:rPr>
        <w:t xml:space="preserve"> Поставлено на голосування питання щодо прийняття рішення про попереднє схвалення значних правочинів, які можуть вчинятися Товариством протягом року з дати прийняття такого рішення.</w:t>
      </w:r>
    </w:p>
    <w:p w:rsidR="00000000" w:rsidDel="00000000" w:rsidP="00000000" w:rsidRDefault="00000000" w:rsidRPr="00000000">
      <w:pPr>
        <w:tabs>
          <w:tab w:val="left" w:pos="2127"/>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Голосування проводиться із  використанням бюлетенів для голосування.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8.3. Результати   голосування:</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 – ___439281__ голосів, що складає _100_ %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ПРОТИ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0 %</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УТРИМАЛОСЬ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8.4</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Рішення приймається.</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8.5.  Ухвалили: </w:t>
      </w:r>
      <w:r w:rsidDel="00000000" w:rsidR="00000000" w:rsidRPr="00000000">
        <w:rPr>
          <w:rtl w:val="0"/>
        </w:rPr>
      </w:r>
    </w:p>
    <w:p w:rsidR="00000000" w:rsidDel="00000000" w:rsidP="00000000" w:rsidRDefault="00000000" w:rsidRPr="00000000">
      <w:pPr>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Прийняти рішення про попереднє схвалення значних правочинів, які вчинятимуться Товариством до 30 квітня 2016 року, щодо виконання робіт та надання послуг, придбання майна Товариством, надання майна Товариства в заставу, відчуження майна Товариства, передачу майна Товариства до статутного капіталу інших юридичних осіб, передачі майна Товариства дочірньому підприємству, отримання Товариством кредитів, позик, залучення Товариством кредитних, фінансових та інших ресурсів граничною сукупною вартістю таких правочинів не більше 200 млн. грн. Вищевказані правочини від імені Товариства вчиняються:</w:t>
      </w:r>
      <w:r w:rsidDel="00000000" w:rsidR="00000000" w:rsidRPr="00000000">
        <w:rPr>
          <w:rtl w:val="0"/>
        </w:rPr>
      </w:r>
    </w:p>
    <w:p w:rsidR="00000000" w:rsidDel="00000000" w:rsidP="00000000" w:rsidRDefault="00000000" w:rsidRPr="00000000">
      <w:pPr>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 Наглядовою радою Товариства без будь-яких додаткових обмежень;</w:t>
      </w:r>
      <w:r w:rsidDel="00000000" w:rsidR="00000000" w:rsidRPr="00000000">
        <w:rPr>
          <w:rtl w:val="0"/>
        </w:rPr>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 Правлінням Товариства – граничною вартістю одного правочину не більше 55 млн. грн., щодо виконання робіт та надання послуг (без права вчиняти правочини, направлені на отримання Товариством кредитів, позик, залучення кредитних, фінансових та інших ресурсів, надання майна Товариства в заставу).</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u w:val="single"/>
          <w:vertAlign w:val="baseline"/>
          <w:rtl w:val="0"/>
        </w:rPr>
        <w:t xml:space="preserve">9. Про створення (заснування) Публічним акціонерним товариством "Житомирський завод огороджувальних конструкцій"  іншої юридичної особи.</w:t>
      </w:r>
      <w:r w:rsidDel="00000000" w:rsidR="00000000" w:rsidRPr="00000000">
        <w:rPr>
          <w:rtl w:val="0"/>
        </w:rPr>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9.1. </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Виступили:</w:t>
      </w:r>
      <w:r w:rsidDel="00000000" w:rsidR="00000000" w:rsidRPr="00000000">
        <w:rPr>
          <w:rtl w:val="0"/>
        </w:rPr>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Голова Наглядової ради Зубко Г.І. з інформацією про доцільність створення  Публічним акціонерним товариством "Житомирський завод огороджувальних конструкцій" іншої юридичної особи.</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Проект рішення з питання, винесеного на голосування:</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Виступити засновником іншої  юридичної особи.</w:t>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9.2. Поставлено на голосування питання, щодо створення (заснування) Публічним акціонерним товариством "Житомирський завод огороджувальних конструкцій"  іншої юридичної особи.</w:t>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Голосування проводиться із використанням бюлетенів для голосування.</w:t>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9..3. Результати голосування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 – ___439281__ голосів, що складає _100_ %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ПРОТИ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0 %</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УТРИМАЛОСЬ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9.</w:t>
      </w:r>
      <w:r w:rsidDel="00000000" w:rsidR="00000000" w:rsidRPr="00000000">
        <w:rPr>
          <w:rFonts w:ascii="Times New Roman" w:cs="Times New Roman" w:eastAsia="Times New Roman" w:hAnsi="Times New Roman"/>
          <w:b w:val="0"/>
          <w:sz w:val="24"/>
          <w:szCs w:val="24"/>
          <w:vertAlign w:val="baseline"/>
          <w:rtl w:val="0"/>
        </w:rPr>
        <w:t xml:space="preserve">4. </w:t>
      </w:r>
      <w:r w:rsidDel="00000000" w:rsidR="00000000" w:rsidRPr="00000000">
        <w:rPr>
          <w:rFonts w:ascii="Times New Roman" w:cs="Times New Roman" w:eastAsia="Times New Roman" w:hAnsi="Times New Roman"/>
          <w:b w:val="1"/>
          <w:sz w:val="24"/>
          <w:szCs w:val="24"/>
          <w:vertAlign w:val="baseline"/>
          <w:rtl w:val="0"/>
        </w:rPr>
        <w:t xml:space="preserve">Рішення приймається.</w:t>
      </w:r>
      <w:r w:rsidDel="00000000" w:rsidR="00000000" w:rsidRPr="00000000">
        <w:rPr>
          <w:rtl w:val="0"/>
        </w:rPr>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9.5. Ухвалили :</w:t>
      </w:r>
      <w:r w:rsidDel="00000000" w:rsidR="00000000" w:rsidRPr="00000000">
        <w:rPr>
          <w:rtl w:val="0"/>
        </w:rPr>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Виступити  засновником іншої юридичної особи.</w:t>
      </w:r>
      <w:r w:rsidDel="00000000" w:rsidR="00000000" w:rsidRPr="00000000">
        <w:rPr>
          <w:rtl w:val="0"/>
        </w:rPr>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10.</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Про передачу майна Публічного акціонерного товариства "Житомирський завод огороджувальних конструкцій" до статутного капіталу юридичної особи, що створюється.</w:t>
      </w:r>
      <w:r w:rsidDel="00000000" w:rsidR="00000000" w:rsidRPr="00000000">
        <w:rPr>
          <w:rtl w:val="0"/>
        </w:rPr>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10.1 </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Виступили:</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Голова Наглядової ради Зубко Г.І. з пропозицією про передачу майна Публічного акціонерного товариства "Житомирський завод огороджувальних конструкцій" до статутного капіталу юридичної особи, що створюється.</w:t>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Проект рішення з питання, винесеного на голосування:</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Передати до статутного капіталу, іншої юридичної особи,  майно Публічного акціонерного товариства «Житомирський завод огороджувальних конструкцій».</w:t>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10.2.</w:t>
      </w:r>
      <w:r w:rsidDel="00000000" w:rsidR="00000000" w:rsidRPr="00000000">
        <w:rPr>
          <w:rFonts w:ascii="Times New Roman" w:cs="Times New Roman" w:eastAsia="Times New Roman" w:hAnsi="Times New Roman"/>
          <w:b w:val="0"/>
          <w:sz w:val="24"/>
          <w:szCs w:val="24"/>
          <w:vertAlign w:val="baseline"/>
          <w:rtl w:val="0"/>
        </w:rPr>
        <w:t xml:space="preserve"> Поставлено на голосування питання щодо передачі майна Публічного акціонерного товариства "Житомирський завод огороджувальних конструкцій" до статутного капіталу юридичної особи, що створюється.</w:t>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Голосування проводиться із використанням бюлетенів для голосування.</w:t>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10.3. Результати голосування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 – ___439281__ голосів, що складає _100_ %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ПРОТИ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0 %</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УТРИМАЛОСЬ -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голосів, що складає </w:t>
      </w:r>
      <w:r w:rsidDel="00000000" w:rsidR="00000000" w:rsidRPr="00000000">
        <w:rPr>
          <w:rFonts w:ascii="Times New Roman" w:cs="Times New Roman" w:eastAsia="Times New Roman" w:hAnsi="Times New Roman"/>
          <w:b w:val="1"/>
          <w:sz w:val="24"/>
          <w:szCs w:val="24"/>
          <w:vertAlign w:val="baseline"/>
          <w:rtl w:val="0"/>
        </w:rPr>
        <w:t xml:space="preserve">0</w:t>
      </w:r>
      <w:r w:rsidDel="00000000" w:rsidR="00000000" w:rsidRPr="00000000">
        <w:rPr>
          <w:rFonts w:ascii="Times New Roman" w:cs="Times New Roman" w:eastAsia="Times New Roman" w:hAnsi="Times New Roman"/>
          <w:b w:val="0"/>
          <w:sz w:val="24"/>
          <w:szCs w:val="24"/>
          <w:vertAlign w:val="baseline"/>
          <w:rtl w:val="0"/>
        </w:rPr>
        <w:t xml:space="preserve">% від загальної кількості </w:t>
      </w:r>
      <w:r w:rsidDel="00000000" w:rsidR="00000000" w:rsidRPr="00000000">
        <w:rPr>
          <w:rFonts w:ascii="Times New Roman" w:cs="Times New Roman" w:eastAsia="Times New Roman" w:hAnsi="Times New Roman"/>
          <w:b w:val="0"/>
          <w:color w:val="000000"/>
          <w:sz w:val="24"/>
          <w:szCs w:val="24"/>
          <w:vertAlign w:val="baseline"/>
          <w:rtl w:val="0"/>
        </w:rPr>
        <w:t xml:space="preserve">голосів акціонерів, які зареєструвалися для участі у загальних зборах та є власниками голосуючих акцій.</w:t>
      </w:r>
      <w:r w:rsidDel="00000000" w:rsidR="00000000" w:rsidRPr="00000000">
        <w:rPr>
          <w:rtl w:val="0"/>
        </w:rPr>
      </w:r>
    </w:p>
    <w:p w:rsidR="00000000" w:rsidDel="00000000" w:rsidP="00000000" w:rsidRDefault="00000000" w:rsidRPr="00000000">
      <w:pPr>
        <w:tabs>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10.4</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Рішення приймається.</w:t>
      </w:r>
      <w:r w:rsidDel="00000000" w:rsidR="00000000" w:rsidRPr="00000000">
        <w:rPr>
          <w:rtl w:val="0"/>
        </w:rPr>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10.5. Ухвалили: </w:t>
      </w:r>
      <w:r w:rsidDel="00000000" w:rsidR="00000000" w:rsidRPr="00000000">
        <w:rPr>
          <w:rtl w:val="0"/>
        </w:rPr>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Передати до статутного капіталу юридичної особи майно Публічного акціонерного товариства «Житомирський завод огороджувальних конструкцій».</w:t>
      </w:r>
      <w:r w:rsidDel="00000000" w:rsidR="00000000" w:rsidRPr="00000000">
        <w:rPr>
          <w:rtl w:val="0"/>
        </w:rPr>
      </w:r>
    </w:p>
    <w:p w:rsidR="00000000" w:rsidDel="00000000" w:rsidP="00000000" w:rsidRDefault="00000000" w:rsidRPr="00000000">
      <w:pPr>
        <w:tabs>
          <w:tab w:val="left" w:pos="60"/>
          <w:tab w:val="left" w:pos="375"/>
          <w:tab w:val="left" w:pos="420"/>
          <w:tab w:val="left" w:pos="435"/>
          <w:tab w:val="left" w:pos="2127"/>
        </w:tabs>
        <w:spacing w:after="0" w:before="0" w:line="240" w:lineRule="auto"/>
        <w:ind w:right="27"/>
        <w:contextualSpacing w:val="0"/>
        <w:jc w:val="both"/>
      </w:pPr>
      <w:r w:rsidDel="00000000" w:rsidR="00000000" w:rsidRPr="00000000">
        <w:rPr>
          <w:rtl w:val="0"/>
        </w:rPr>
      </w:r>
    </w:p>
    <w:p w:rsidR="00000000" w:rsidDel="00000000" w:rsidP="00000000" w:rsidRDefault="00000000" w:rsidRPr="00000000">
      <w:pPr>
        <w:tabs>
          <w:tab w:val="left" w:pos="1418"/>
          <w:tab w:val="left" w:pos="2127"/>
        </w:tabs>
        <w:spacing w:after="120" w:before="0" w:line="240" w:lineRule="auto"/>
        <w:ind w:left="0" w:right="27" w:firstLine="0"/>
        <w:contextualSpacing w:val="0"/>
      </w:pPr>
      <w:r w:rsidDel="00000000" w:rsidR="00000000" w:rsidRPr="00000000">
        <w:rPr>
          <w:rtl w:val="0"/>
        </w:rPr>
      </w:r>
    </w:p>
    <w:p w:rsidR="00000000" w:rsidDel="00000000" w:rsidP="00000000" w:rsidRDefault="00000000" w:rsidRPr="00000000">
      <w:pPr>
        <w:tabs>
          <w:tab w:val="left" w:pos="1418"/>
          <w:tab w:val="left" w:pos="2127"/>
        </w:tabs>
        <w:spacing w:after="120" w:before="0" w:line="240" w:lineRule="auto"/>
        <w:ind w:left="0" w:right="27"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Головуючий  загальними зборами  акціонерів _____________________  Г.І. Зубко   </w:t>
      </w:r>
      <w:r w:rsidDel="00000000" w:rsidR="00000000" w:rsidRPr="00000000">
        <w:rPr>
          <w:rtl w:val="0"/>
        </w:rPr>
      </w:r>
    </w:p>
    <w:p w:rsidR="00000000" w:rsidDel="00000000" w:rsidP="00000000" w:rsidRDefault="00000000" w:rsidRPr="00000000">
      <w:pPr>
        <w:tabs>
          <w:tab w:val="left" w:pos="1418"/>
          <w:tab w:val="left" w:pos="2127"/>
        </w:tabs>
        <w:spacing w:after="120" w:before="0" w:line="240" w:lineRule="auto"/>
        <w:ind w:left="0" w:right="27" w:firstLine="0"/>
        <w:contextualSpacing w:val="0"/>
      </w:pPr>
      <w:r w:rsidDel="00000000" w:rsidR="00000000" w:rsidRPr="00000000">
        <w:rPr>
          <w:rtl w:val="0"/>
        </w:rPr>
      </w:r>
    </w:p>
    <w:p w:rsidR="00000000" w:rsidDel="00000000" w:rsidP="00000000" w:rsidRDefault="00000000" w:rsidRPr="00000000">
      <w:pPr>
        <w:tabs>
          <w:tab w:val="left" w:pos="1418"/>
          <w:tab w:val="left" w:pos="2127"/>
        </w:tabs>
        <w:spacing w:after="120" w:before="0" w:line="240" w:lineRule="auto"/>
        <w:ind w:left="0" w:right="27"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Секретар загальних зборів акціонерів   _____________________  С.Г. Махлайчук      </w:t>
      </w:r>
      <w:r w:rsidDel="00000000" w:rsidR="00000000" w:rsidRPr="00000000">
        <w:rPr>
          <w:rtl w:val="0"/>
        </w:rPr>
      </w:r>
    </w:p>
    <w:sectPr>
      <w:footerReference r:id="rId5" w:type="default"/>
      <w:pgSz w:h="16838" w:w="11906"/>
      <w:pgMar w:bottom="0" w:top="899" w:left="902" w:right="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ourier New"/>
  <w:font w:name="Noto 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677"/>
        <w:tab w:val="right" w:pos="9355"/>
      </w:tabs>
      <w:spacing w:after="709"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6"/>
      <w:numFmt w:val="decimal"/>
      <w:lvlText w:val="%1."/>
      <w:lvlJc w:val="left"/>
      <w:pPr>
        <w:ind w:left="720" w:firstLine="360"/>
      </w:pPr>
      <w:rPr>
        <w:rFonts w:ascii="Times New Roman" w:cs="Times New Roman" w:eastAsia="Times New Roman" w:hAnsi="Times New Roman"/>
        <w:vertAlign w:val="baseline"/>
      </w:rPr>
    </w:lvl>
    <w:lvl w:ilvl="1">
      <w:start w:val="1"/>
      <w:numFmt w:val="decimal"/>
      <w:lvlText w:val="%1.%2."/>
      <w:lvlJc w:val="left"/>
      <w:pPr>
        <w:ind w:left="75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2">
    <w:lvl w:ilvl="0">
      <w:start w:val="1"/>
      <w:numFmt w:val="decimal"/>
      <w:lvlText w:val="%1."/>
      <w:lvlJc w:val="left"/>
      <w:pPr>
        <w:ind w:left="360" w:firstLine="0"/>
      </w:pPr>
      <w:rPr>
        <w:rFonts w:ascii="Noto Symbol" w:cs="Noto Symbol" w:eastAsia="Noto Symbol" w:hAnsi="Noto Symbol"/>
        <w:vertAlign w:val="baseline"/>
      </w:rPr>
    </w:lvl>
    <w:lvl w:ilvl="1">
      <w:start w:val="1"/>
      <w:numFmt w:val="decimal"/>
      <w:lvlText w:val="%2."/>
      <w:lvlJc w:val="left"/>
      <w:pPr>
        <w:ind w:left="1080" w:firstLine="720"/>
      </w:pPr>
      <w:rPr>
        <w:rFonts w:ascii="Courier New" w:cs="Courier New" w:eastAsia="Courier New" w:hAnsi="Courier New"/>
        <w:vertAlign w:val="baseline"/>
      </w:rPr>
    </w:lvl>
    <w:lvl w:ilvl="2">
      <w:start w:val="1"/>
      <w:numFmt w:val="decimal"/>
      <w:lvlText w:val="%3."/>
      <w:lvlJc w:val="left"/>
      <w:pPr>
        <w:ind w:left="1440" w:firstLine="1080"/>
      </w:pPr>
      <w:rPr>
        <w:rFonts w:ascii="Times New Roman" w:cs="Times New Roman" w:eastAsia="Times New Roman" w:hAnsi="Times New Roman"/>
        <w:sz w:val="22"/>
        <w:szCs w:val="22"/>
        <w:vertAlign w:val="baseline"/>
      </w:rPr>
    </w:lvl>
    <w:lvl w:ilvl="3">
      <w:start w:val="1"/>
      <w:numFmt w:val="decimal"/>
      <w:lvlText w:val="%4."/>
      <w:lvlJc w:val="left"/>
      <w:pPr>
        <w:ind w:left="1800" w:firstLine="1440"/>
      </w:pPr>
      <w:rPr>
        <w:rFonts w:ascii="Noto Symbol" w:cs="Noto Symbol" w:eastAsia="Noto Symbol" w:hAnsi="Noto Symbol"/>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