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Емітент не створював філії  та представництва, тому не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затверджував відповідних положень.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. 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